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附件1：</w:t>
      </w:r>
    </w:p>
    <w:p>
      <w:pPr>
        <w:jc w:val="center"/>
        <w:rPr>
          <w:rFonts w:hint="eastAsia" w:ascii="宋体" w:hAnsi="宋体"/>
          <w:b/>
          <w:bCs/>
          <w:sz w:val="28"/>
          <w:szCs w:val="18"/>
        </w:rPr>
      </w:pPr>
      <w:r>
        <w:rPr>
          <w:rFonts w:hint="eastAsia" w:ascii="宋体" w:hAnsi="宋体"/>
          <w:b/>
          <w:bCs/>
          <w:sz w:val="32"/>
          <w:szCs w:val="18"/>
        </w:rPr>
        <w:t>青海省建设监理协会个人会员管理办法</w:t>
      </w:r>
      <w:r>
        <w:rPr>
          <w:rFonts w:hint="eastAsia" w:ascii="宋体" w:hAnsi="宋体"/>
          <w:b/>
          <w:bCs/>
          <w:sz w:val="28"/>
          <w:szCs w:val="18"/>
        </w:rPr>
        <w:t>（试 行）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第一章  总 则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为加强监理行业自律管理和诚信建设，规范服务和职业行为，提高服务质量，维护其合法权益，推进行业管理工作有序开展，根据《青海省建设监理协会章程》规定，青海省建设监理协会建立个人会员制度，制定本办法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>　取得中专以上学历从事监理或项目管理工作的个人，遵守法律法规、拥护协会章程，维护协会及行业声誉，遵守行业公约和职业道德，爱岗敬业，为工程建设提供优质专业服务，自愿入会，可申请加入协会成为个人会员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第三条  </w:t>
      </w:r>
      <w:r>
        <w:rPr>
          <w:rFonts w:hint="eastAsia" w:ascii="仿宋" w:hAnsi="仿宋" w:eastAsia="仿宋"/>
          <w:sz w:val="32"/>
          <w:szCs w:val="32"/>
        </w:rPr>
        <w:t>本协会负责个人会员的管理。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第二章  申 请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第四条 </w:t>
      </w:r>
      <w:r>
        <w:rPr>
          <w:rFonts w:hint="eastAsia" w:ascii="仿宋" w:hAnsi="仿宋" w:eastAsia="仿宋"/>
          <w:sz w:val="32"/>
          <w:szCs w:val="32"/>
        </w:rPr>
        <w:t xml:space="preserve"> 个人会员申请程序：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一、申请人填写《青海省建设监理协会个人会员入会申请表》，由用人单位向协会提出申请；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二、个人会员申请表由本企业审核推荐，报我协会秘书处复核，常务理事会批准；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三、接纳为个人会员的，由我协会颁发个人会员证书，并通过我协会文件公告会员名单。</w:t>
      </w:r>
    </w:p>
    <w:p>
      <w:pPr>
        <w:ind w:firstLine="643" w:firstLineChars="200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第三章 缴费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第一条 </w:t>
      </w:r>
      <w:r>
        <w:rPr>
          <w:rFonts w:hint="eastAsia" w:ascii="仿宋" w:hAnsi="仿宋" w:eastAsia="仿宋"/>
          <w:sz w:val="32"/>
          <w:szCs w:val="32"/>
        </w:rPr>
        <w:t>个人会员应当按照本《协会章程》规定的会费标准缴纳会费。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会费标准：个人会员每年度缴纳200 元。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一、缴纳会费时间：每年1 月1 日至6 月30 日；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二、缴纳方式：通过银行转账或汇款。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 xml:space="preserve"> 会员交费单位统一办理。新会员入会当年开始按年度缴纳会费。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/>
          <w:sz w:val="32"/>
          <w:szCs w:val="32"/>
        </w:rPr>
        <w:t xml:space="preserve"> 本协会定期对个人会员会费缴纳情况进行检查，对逾期不交会费、或者未足额缴纳会费的会员，给予提示性交费通知，连续两年不缴纳会费，视为自动退会。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 xml:space="preserve"> 会费用途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一、开展行业发展研究，组织业务交流，提供技术、信息服务；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二、个人会员的业务培训、学习；教材编写、印制；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三、组织会员交流活动；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四、维持协会秘书处的正常工作开展；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五、其他相关服务。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 xml:space="preserve"> 会费使用应符合国家有关法律、法规和本协会规定，接受专项审计和检查，并定期向理事会、会员代表大会报告。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第四章 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服 务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第五条 </w:t>
      </w:r>
      <w:r>
        <w:rPr>
          <w:rFonts w:hint="eastAsia" w:ascii="仿宋" w:hAnsi="仿宋" w:eastAsia="仿宋"/>
          <w:sz w:val="32"/>
          <w:szCs w:val="32"/>
        </w:rPr>
        <w:t>协会向个人会员提供的服务：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一、免费参加业务培训、学习；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二、优先参加协会组织的专业研讨和经验交流活动；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三、免费获协会出版的刊物；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四、优先在协会刊物上发表与促进行业发展相关的文章；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五、开展个人会员之间交流和沟通，提供信息、技术服务和法律援助，优先推荐参加行业交流活动；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六、定期表扬为监理行业发展做出突出贡献的个人会员，并授予“优秀个人会员”等荣誉称号；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七、个人会员需要的其他服务。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第五章  管 理</w:t>
      </w:r>
    </w:p>
    <w:p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第七条 </w:t>
      </w:r>
      <w:r>
        <w:rPr>
          <w:rFonts w:hint="eastAsia" w:ascii="仿宋" w:hAnsi="仿宋" w:eastAsia="仿宋"/>
          <w:sz w:val="32"/>
          <w:szCs w:val="32"/>
        </w:rPr>
        <w:t>个人会员有关信息和工作单位变更时，应当在变更之日起30 日内，将变更的信息提交协会。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第八条 </w:t>
      </w:r>
      <w:r>
        <w:rPr>
          <w:rFonts w:hint="eastAsia" w:ascii="仿宋" w:hAnsi="仿宋" w:eastAsia="仿宋"/>
          <w:sz w:val="32"/>
          <w:szCs w:val="32"/>
        </w:rPr>
        <w:t>个人会员应当及时交纳会费。对未及时足额交纳会费的，按照协会章程及有关规定处理。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第九条 </w:t>
      </w:r>
      <w:r>
        <w:rPr>
          <w:rFonts w:hint="eastAsia" w:ascii="仿宋" w:hAnsi="仿宋" w:eastAsia="仿宋"/>
          <w:sz w:val="32"/>
          <w:szCs w:val="32"/>
        </w:rPr>
        <w:t>个人会员退会可书面提出申请，经协会审核后予以公公布。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/>
          <w:sz w:val="32"/>
          <w:szCs w:val="32"/>
        </w:rPr>
        <w:t xml:space="preserve">  个人会员有下列情形之一的，其会员资格终止：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一、违反法律法规被相关部门处罚后除名的；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二、申请退会经协会审核已公布的；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三、违反协会章程被取消会员资格的。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/>
          <w:sz w:val="32"/>
          <w:szCs w:val="32"/>
        </w:rPr>
        <w:t xml:space="preserve"> 个人会员退会或被取消个人会员资格的2 年内不得重新加入协会。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第十三条 </w:t>
      </w:r>
      <w:r>
        <w:rPr>
          <w:rFonts w:hint="eastAsia" w:ascii="仿宋" w:hAnsi="仿宋" w:eastAsia="仿宋"/>
          <w:sz w:val="32"/>
          <w:szCs w:val="32"/>
        </w:rPr>
        <w:t>个人会员有下列情形之一的，视情节轻重，由协会给予通报批评或取消会员资格的处理：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一、有违纪违规问题并经查实的；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二、不履行监理职责被行政处罚的；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三、违反行业自律公约和职业道德，损害行业形象的；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四、受到行政处理或刑事处罚的；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五、不履行会员义务满2 年的。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第六章  附 则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第十四条</w:t>
      </w:r>
      <w:r>
        <w:rPr>
          <w:rFonts w:hint="eastAsia" w:ascii="仿宋" w:hAnsi="仿宋" w:eastAsia="仿宋"/>
          <w:sz w:val="32"/>
          <w:szCs w:val="32"/>
        </w:rPr>
        <w:t xml:space="preserve"> 本办法由青海省建设监理协会负责解释。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第十五条</w:t>
      </w:r>
      <w:r>
        <w:rPr>
          <w:rFonts w:hint="eastAsia" w:ascii="仿宋" w:hAnsi="仿宋" w:eastAsia="仿宋"/>
          <w:sz w:val="32"/>
          <w:szCs w:val="32"/>
        </w:rPr>
        <w:t xml:space="preserve"> 本办法自发布之日起施行。</w:t>
      </w: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RVCMV+FZDBSJW--GB1-0">
    <w:altName w:val="Arial Unicode MS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F4266"/>
    <w:rsid w:val="209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4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2020-08-28T02:58:00Z</dcterms:created>
  <dc:creator>蔷薇</dc:creator>
  <cp:lastModifiedBy>蔷薇</cp:lastModifiedBy>
  <dcterms:modified xsi:type="dcterms:W3CDTF">2020-08-28T03:00:17Z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